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B9" w:rsidRDefault="00087CB9" w:rsidP="00087CB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 1 сентября 2023 года школы переходят на новые </w:t>
      </w:r>
      <w:r>
        <w:rPr>
          <w:rStyle w:val="a4"/>
          <w:rFonts w:ascii="Tahoma" w:hAnsi="Tahoma" w:cs="Tahoma"/>
          <w:color w:val="555555"/>
          <w:sz w:val="21"/>
          <w:szCs w:val="21"/>
        </w:rPr>
        <w:t>федеральные основные образовательные программы. </w:t>
      </w:r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обучения, они устанавливают обязательный базовый уровень требований к содержанию общего образования (</w:t>
      </w:r>
      <w:hyperlink r:id="rId4" w:tgtFrame="_blank" w:history="1">
        <w:r>
          <w:rPr>
            <w:rStyle w:val="a5"/>
            <w:rFonts w:ascii="Tahoma" w:hAnsi="Tahoma" w:cs="Tahoma"/>
            <w:color w:val="007AD0"/>
            <w:sz w:val="21"/>
            <w:szCs w:val="21"/>
          </w:rPr>
          <w:t>Федеральный закон от 24.09.2022г. №371-ФЗ</w:t>
        </w:r>
      </w:hyperlink>
      <w:r>
        <w:rPr>
          <w:rFonts w:ascii="Tahoma" w:hAnsi="Tahoma" w:cs="Tahoma"/>
          <w:color w:val="555555"/>
          <w:sz w:val="21"/>
          <w:szCs w:val="21"/>
        </w:rPr>
        <w:t>)</w:t>
      </w:r>
      <w:r>
        <w:rPr>
          <w:rFonts w:ascii="Tahoma" w:hAnsi="Tahoma" w:cs="Tahoma"/>
          <w:color w:val="555555"/>
          <w:sz w:val="21"/>
          <w:szCs w:val="21"/>
        </w:rPr>
        <w:t xml:space="preserve">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</w:rPr>
        <w:t>это единые программы обучения. Они устанавливают обязательный базовый уровень требований к содержанию общего образования. Образовательные учреждения обязаны перейти на них с 1 сентября 2023 года (Федеральный закон от 24.09.2022 № 371-ФЗ).</w:t>
      </w:r>
    </w:p>
    <w:p w:rsidR="00087CB9" w:rsidRDefault="00087CB9" w:rsidP="00087CB9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ФООП дошкольного общего, начального общего, основного общего и среднего общего  образования одобрены Федеральным учебно-методическим  объединением по общему образованию (Протокол №9/22 от 14.11.22, Протокол №10/22 от 21.11.22).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34373B4" wp14:editId="4E18EB9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AE4" w:rsidRDefault="00C37AE4"/>
    <w:sectPr w:rsidR="00C3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E8"/>
    <w:rsid w:val="00087CB9"/>
    <w:rsid w:val="00166266"/>
    <w:rsid w:val="009508E8"/>
    <w:rsid w:val="00C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60BB"/>
  <w15:chartTrackingRefBased/>
  <w15:docId w15:val="{E53ECC6C-F193-44B4-A0E9-F5DEF2F0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CB9"/>
    <w:rPr>
      <w:b/>
      <w:bCs/>
    </w:rPr>
  </w:style>
  <w:style w:type="character" w:customStyle="1" w:styleId="link-wrapper-container">
    <w:name w:val="link-wrapper-container"/>
    <w:basedOn w:val="a0"/>
    <w:rsid w:val="00087CB9"/>
  </w:style>
  <w:style w:type="character" w:styleId="a5">
    <w:name w:val="Hyperlink"/>
    <w:basedOn w:val="a0"/>
    <w:uiPriority w:val="99"/>
    <w:semiHidden/>
    <w:unhideWhenUsed/>
    <w:rsid w:val="00087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soiro64.ru/wp-content/uploads/2022/09/o-vnesenii-izmenenij-v-federalnyj-zakon-371-fz-ob-obrazovanii-v-rossijskoj-federacii-i-statju-1-federal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2023-06-30T02:02:00Z</dcterms:created>
  <dcterms:modified xsi:type="dcterms:W3CDTF">2023-06-30T02:02:00Z</dcterms:modified>
</cp:coreProperties>
</file>